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B157A" w14:textId="77777777" w:rsidR="00AE08BB" w:rsidRDefault="00B21EDD">
      <w:pPr>
        <w:pStyle w:val="Standard"/>
        <w:rPr>
          <w:rFonts w:ascii="Verdana" w:hAnsi="Verdana"/>
          <w:b/>
          <w:bCs/>
          <w:color w:val="262A33"/>
          <w:sz w:val="36"/>
          <w:szCs w:val="36"/>
        </w:rPr>
      </w:pPr>
      <w:r>
        <w:rPr>
          <w:rFonts w:ascii="Verdana" w:hAnsi="Verdana"/>
          <w:b/>
          <w:bCs/>
          <w:color w:val="262A33"/>
          <w:sz w:val="36"/>
          <w:szCs w:val="36"/>
        </w:rPr>
        <w:t>SEVEN ELEMENTS OF JURISDICTION</w:t>
      </w:r>
    </w:p>
    <w:p w14:paraId="25A3B36D" w14:textId="77777777" w:rsidR="00AE08BB" w:rsidRDefault="00AE08BB">
      <w:pPr>
        <w:pStyle w:val="Standard"/>
        <w:rPr>
          <w:rFonts w:ascii="Verdana" w:hAnsi="Verdana"/>
          <w:color w:val="262A33"/>
          <w:sz w:val="36"/>
          <w:szCs w:val="36"/>
        </w:rPr>
      </w:pPr>
    </w:p>
    <w:p w14:paraId="142728BA" w14:textId="77777777" w:rsidR="00AE08BB" w:rsidRDefault="00B21EDD">
      <w:pPr>
        <w:pStyle w:val="Standard"/>
        <w:rPr>
          <w:rFonts w:ascii="Verdana" w:hAnsi="Verdana"/>
          <w:color w:val="262A33"/>
        </w:rPr>
      </w:pPr>
      <w:r>
        <w:rPr>
          <w:rFonts w:ascii="Verdana" w:hAnsi="Verdana"/>
          <w:color w:val="262A33"/>
        </w:rPr>
        <w:t xml:space="preserve">1. The accused must be properly identified, identified in such a fashion there is no room for mistaken identity. The individual must be singled out from all others; otherwise, anyone could be subject to </w:t>
      </w:r>
      <w:r>
        <w:rPr>
          <w:rFonts w:ascii="Verdana" w:hAnsi="Verdana"/>
          <w:color w:val="262A33"/>
        </w:rPr>
        <w:t>arrest and trial without benefit of "wrong party" defense. Almost always, the means of identification is a person's proper name, BUT ANY MEANS OF IDENTIFICATION IS EQUALLY VALID IF SAID MEANS DIFFERENTIATES THE ACCUSED WITHOUT DOUBT. (There is no constitut</w:t>
      </w:r>
      <w:r>
        <w:rPr>
          <w:rFonts w:ascii="Verdana" w:hAnsi="Verdana"/>
          <w:color w:val="262A33"/>
        </w:rPr>
        <w:t xml:space="preserve">ionally valid requirement you must identify yourself, see 4th Amendment; also see, Brown v. Texas, 443 US 47 and </w:t>
      </w:r>
      <w:proofErr w:type="spellStart"/>
      <w:r>
        <w:rPr>
          <w:rFonts w:ascii="Verdana" w:hAnsi="Verdana"/>
          <w:color w:val="262A33"/>
        </w:rPr>
        <w:t>Kolender</w:t>
      </w:r>
      <w:proofErr w:type="spellEnd"/>
      <w:r>
        <w:rPr>
          <w:rFonts w:ascii="Verdana" w:hAnsi="Verdana"/>
          <w:color w:val="262A33"/>
        </w:rPr>
        <w:t xml:space="preserve"> v Lawson, 461 US 352.)</w:t>
      </w:r>
    </w:p>
    <w:p w14:paraId="3D523007" w14:textId="77777777" w:rsidR="00AE08BB" w:rsidRDefault="00AE08BB">
      <w:pPr>
        <w:pStyle w:val="Standard"/>
        <w:rPr>
          <w:rFonts w:ascii="Verdana" w:hAnsi="Verdana"/>
          <w:color w:val="262A33"/>
        </w:rPr>
      </w:pPr>
    </w:p>
    <w:p w14:paraId="150948D3" w14:textId="77777777" w:rsidR="00AE08BB" w:rsidRDefault="00B21EDD">
      <w:pPr>
        <w:pStyle w:val="Standard"/>
        <w:rPr>
          <w:rFonts w:ascii="Verdana" w:hAnsi="Verdana"/>
          <w:color w:val="262A33"/>
        </w:rPr>
      </w:pPr>
      <w:r>
        <w:rPr>
          <w:rFonts w:ascii="Verdana" w:hAnsi="Verdana"/>
          <w:color w:val="262A33"/>
        </w:rPr>
        <w:t xml:space="preserve">2. The statute of offense must be identified by its proper or common name. A number is insufficient. Today, a </w:t>
      </w:r>
      <w:r>
        <w:rPr>
          <w:rFonts w:ascii="Verdana" w:hAnsi="Verdana"/>
          <w:color w:val="262A33"/>
        </w:rPr>
        <w:t xml:space="preserve">citizen may stand in jeopardy of criminal sanctions for alleged violation of statutes, regulations, or even low-level bureaucratic orders (example: </w:t>
      </w:r>
      <w:proofErr w:type="spellStart"/>
      <w:r>
        <w:rPr>
          <w:rFonts w:ascii="Verdana" w:hAnsi="Verdana"/>
          <w:color w:val="262A33"/>
        </w:rPr>
        <w:t>colorado</w:t>
      </w:r>
      <w:proofErr w:type="spellEnd"/>
      <w:r>
        <w:rPr>
          <w:rFonts w:ascii="Verdana" w:hAnsi="Verdana"/>
          <w:color w:val="262A33"/>
        </w:rPr>
        <w:t xml:space="preserve"> National Monument Superintendent's Orders regarding an unleashed dog or a dog defecating on a trail</w:t>
      </w:r>
      <w:r>
        <w:rPr>
          <w:rFonts w:ascii="Verdana" w:hAnsi="Verdana"/>
          <w:color w:val="262A33"/>
        </w:rPr>
        <w:t>). If a number were to be deemed sufficient, government could bring new and different charges at any time by alleging clerical error. For any act to be triable as an offense, it must be declared to be a crime. Charges must negate any exception forming part</w:t>
      </w:r>
      <w:r>
        <w:rPr>
          <w:rFonts w:ascii="Verdana" w:hAnsi="Verdana"/>
          <w:color w:val="262A33"/>
        </w:rPr>
        <w:t xml:space="preserve"> of the statutory definition of an offense, by affirmative non-applicability. In other words, any charge must affirmatively negate any exception found in the law.</w:t>
      </w:r>
    </w:p>
    <w:p w14:paraId="203B76AF" w14:textId="77777777" w:rsidR="00AE08BB" w:rsidRDefault="00AE08BB">
      <w:pPr>
        <w:pStyle w:val="Standard"/>
        <w:rPr>
          <w:rFonts w:ascii="Verdana" w:hAnsi="Verdana"/>
          <w:color w:val="262A33"/>
        </w:rPr>
      </w:pPr>
    </w:p>
    <w:p w14:paraId="2444DB9C" w14:textId="77777777" w:rsidR="00AE08BB" w:rsidRDefault="00B21EDD">
      <w:pPr>
        <w:pStyle w:val="Standard"/>
        <w:rPr>
          <w:rFonts w:ascii="Verdana" w:hAnsi="Verdana"/>
          <w:color w:val="262A33"/>
        </w:rPr>
      </w:pPr>
      <w:r>
        <w:rPr>
          <w:rFonts w:ascii="Verdana" w:hAnsi="Verdana"/>
          <w:color w:val="262A33"/>
        </w:rPr>
        <w:t xml:space="preserve">3. The acts of alleged offense must be described in non-prejudicial language and detail </w:t>
      </w:r>
      <w:proofErr w:type="gramStart"/>
      <w:r>
        <w:rPr>
          <w:rFonts w:ascii="Verdana" w:hAnsi="Verdana"/>
          <w:color w:val="262A33"/>
        </w:rPr>
        <w:t>so a</w:t>
      </w:r>
      <w:r>
        <w:rPr>
          <w:rFonts w:ascii="Verdana" w:hAnsi="Verdana"/>
          <w:color w:val="262A33"/>
        </w:rPr>
        <w:t>s to</w:t>
      </w:r>
      <w:proofErr w:type="gramEnd"/>
      <w:r>
        <w:rPr>
          <w:rFonts w:ascii="Verdana" w:hAnsi="Verdana"/>
          <w:color w:val="262A33"/>
        </w:rPr>
        <w:t xml:space="preserve"> enable a person of average intelligence to understand nature of charge (to enable preparation of defense); the actual act or acts constituting the offense complained of. The charge must not be described by parroting the </w:t>
      </w:r>
      <w:proofErr w:type="gramStart"/>
      <w:r>
        <w:rPr>
          <w:rFonts w:ascii="Verdana" w:hAnsi="Verdana"/>
          <w:color w:val="262A33"/>
        </w:rPr>
        <w:t>statute;</w:t>
      </w:r>
      <w:proofErr w:type="gramEnd"/>
      <w:r>
        <w:rPr>
          <w:rFonts w:ascii="Verdana" w:hAnsi="Verdana"/>
          <w:color w:val="262A33"/>
        </w:rPr>
        <w:t xml:space="preserve"> not by the language of</w:t>
      </w:r>
      <w:r>
        <w:rPr>
          <w:rFonts w:ascii="Verdana" w:hAnsi="Verdana"/>
          <w:color w:val="262A33"/>
        </w:rPr>
        <w:t xml:space="preserve"> same. The naming of the acts of the offense describes a specific offense whereas the verbiage of a statute describes only a general class of offense. Facts must be stated. Conclusions cannot be considered in the determination of probable cause.</w:t>
      </w:r>
    </w:p>
    <w:p w14:paraId="00A9C6D1" w14:textId="77777777" w:rsidR="00AE08BB" w:rsidRDefault="00AE08BB">
      <w:pPr>
        <w:pStyle w:val="Standard"/>
        <w:rPr>
          <w:rFonts w:ascii="Verdana" w:hAnsi="Verdana"/>
          <w:color w:val="262A33"/>
        </w:rPr>
      </w:pPr>
    </w:p>
    <w:p w14:paraId="0C3CFCEC" w14:textId="77777777" w:rsidR="00AE08BB" w:rsidRDefault="00B21EDD">
      <w:pPr>
        <w:pStyle w:val="Standard"/>
        <w:rPr>
          <w:rFonts w:ascii="Verdana" w:hAnsi="Verdana"/>
          <w:color w:val="262A33"/>
        </w:rPr>
      </w:pPr>
      <w:r>
        <w:rPr>
          <w:rFonts w:ascii="Verdana" w:hAnsi="Verdana"/>
          <w:color w:val="262A33"/>
        </w:rPr>
        <w:t>4. The ac</w:t>
      </w:r>
      <w:r>
        <w:rPr>
          <w:rFonts w:ascii="Verdana" w:hAnsi="Verdana"/>
          <w:color w:val="262A33"/>
        </w:rPr>
        <w:t>cuser must be named. He/she may be an officer or a third party, but some positively identifiable person (human being) must accuse; some certain person must take responsibility for the making of the accusation, not an agency or an institution. This is the o</w:t>
      </w:r>
      <w:r>
        <w:rPr>
          <w:rFonts w:ascii="Verdana" w:hAnsi="Verdana"/>
          <w:color w:val="262A33"/>
        </w:rPr>
        <w:t>nly valid means by which a citizen may begin to face his accuser. Also, the injured party (corpus delicti) must make the accusation. Hearsay evidence may not be provided. Anyone else testifying that they heard that another party was injured does not qualif</w:t>
      </w:r>
      <w:r>
        <w:rPr>
          <w:rFonts w:ascii="Verdana" w:hAnsi="Verdana"/>
          <w:color w:val="262A33"/>
        </w:rPr>
        <w:t>y as direct evidence.</w:t>
      </w:r>
    </w:p>
    <w:p w14:paraId="1ABF97AB" w14:textId="77777777" w:rsidR="00AE08BB" w:rsidRDefault="00AE08BB">
      <w:pPr>
        <w:pStyle w:val="Standard"/>
        <w:rPr>
          <w:rFonts w:ascii="Verdana" w:hAnsi="Verdana"/>
          <w:color w:val="262A33"/>
        </w:rPr>
      </w:pPr>
    </w:p>
    <w:p w14:paraId="432A475C" w14:textId="77777777" w:rsidR="00AE08BB" w:rsidRDefault="00B21EDD">
      <w:pPr>
        <w:pStyle w:val="Standard"/>
        <w:rPr>
          <w:rFonts w:ascii="Verdana" w:hAnsi="Verdana"/>
          <w:color w:val="262A33"/>
        </w:rPr>
      </w:pPr>
      <w:r>
        <w:rPr>
          <w:rFonts w:ascii="Verdana" w:hAnsi="Verdana"/>
          <w:color w:val="262A33"/>
        </w:rPr>
        <w:t>5. The accusation must be made under penalty of perjury. If perjury cannot reach the accuser, there is no accusation. Otherwise, anyone may accuse another falsely without risk.</w:t>
      </w:r>
    </w:p>
    <w:p w14:paraId="48007A83" w14:textId="77777777" w:rsidR="00AE08BB" w:rsidRDefault="00AE08BB">
      <w:pPr>
        <w:pStyle w:val="Standard"/>
        <w:rPr>
          <w:rFonts w:ascii="Verdana" w:hAnsi="Verdana"/>
          <w:color w:val="262A33"/>
        </w:rPr>
      </w:pPr>
    </w:p>
    <w:p w14:paraId="5568CCE7" w14:textId="77777777" w:rsidR="00AE08BB" w:rsidRDefault="00B21EDD">
      <w:pPr>
        <w:pStyle w:val="Standard"/>
        <w:rPr>
          <w:rFonts w:ascii="Verdana" w:hAnsi="Verdana"/>
          <w:color w:val="262A33"/>
        </w:rPr>
      </w:pPr>
      <w:r>
        <w:rPr>
          <w:rFonts w:ascii="Verdana" w:hAnsi="Verdana"/>
          <w:color w:val="262A33"/>
        </w:rPr>
        <w:t xml:space="preserve">6. To comply with the five elements above, that is for </w:t>
      </w:r>
      <w:r>
        <w:rPr>
          <w:rFonts w:ascii="Verdana" w:hAnsi="Verdana"/>
          <w:color w:val="262A33"/>
        </w:rPr>
        <w:t xml:space="preserve">the accusation to be valid, the accused must be accorded due process. Accuser must have complied with </w:t>
      </w:r>
      <w:r>
        <w:rPr>
          <w:rFonts w:ascii="Verdana" w:hAnsi="Verdana"/>
          <w:color w:val="262A33"/>
        </w:rPr>
        <w:lastRenderedPageBreak/>
        <w:t xml:space="preserve">law, </w:t>
      </w:r>
      <w:proofErr w:type="gramStart"/>
      <w:r>
        <w:rPr>
          <w:rFonts w:ascii="Verdana" w:hAnsi="Verdana"/>
          <w:color w:val="262A33"/>
        </w:rPr>
        <w:t>procedure</w:t>
      </w:r>
      <w:proofErr w:type="gramEnd"/>
      <w:r>
        <w:rPr>
          <w:rFonts w:ascii="Verdana" w:hAnsi="Verdana"/>
          <w:color w:val="262A33"/>
        </w:rPr>
        <w:t xml:space="preserve"> and form in bringing the charge. This includes court-determined probable cause, </w:t>
      </w:r>
      <w:proofErr w:type="gramStart"/>
      <w:r>
        <w:rPr>
          <w:rFonts w:ascii="Verdana" w:hAnsi="Verdana"/>
          <w:color w:val="262A33"/>
        </w:rPr>
        <w:t>summons</w:t>
      </w:r>
      <w:proofErr w:type="gramEnd"/>
      <w:r>
        <w:rPr>
          <w:rFonts w:ascii="Verdana" w:hAnsi="Verdana"/>
          <w:color w:val="262A33"/>
        </w:rPr>
        <w:t xml:space="preserve"> and notice procedure. If lawful process may be abro</w:t>
      </w:r>
      <w:r>
        <w:rPr>
          <w:rFonts w:ascii="Verdana" w:hAnsi="Verdana"/>
          <w:color w:val="262A33"/>
        </w:rPr>
        <w:t>gated in placing a citizen in jeopardy, then any means may be utilized to deprive a man of his freedom, and all dissent may be stifled by utilization of defective process.</w:t>
      </w:r>
    </w:p>
    <w:p w14:paraId="3089A78A" w14:textId="77777777" w:rsidR="00AE08BB" w:rsidRDefault="00B21EDD">
      <w:pPr>
        <w:pStyle w:val="Standard"/>
        <w:rPr>
          <w:rFonts w:ascii="Verdana" w:hAnsi="Verdana"/>
          <w:color w:val="262A33"/>
        </w:rPr>
      </w:pPr>
      <w:r>
        <w:rPr>
          <w:rFonts w:ascii="Verdana" w:hAnsi="Verdana"/>
          <w:color w:val="262A33"/>
        </w:rPr>
        <w:t>"The essential elements of due process are notice and an opportunity to defend." Sim</w:t>
      </w:r>
      <w:r>
        <w:rPr>
          <w:rFonts w:ascii="Verdana" w:hAnsi="Verdana"/>
          <w:color w:val="262A33"/>
        </w:rPr>
        <w:t>on v Craft, 182 US 427.</w:t>
      </w:r>
    </w:p>
    <w:p w14:paraId="2BED2902" w14:textId="77777777" w:rsidR="00AE08BB" w:rsidRDefault="00B21EDD">
      <w:pPr>
        <w:pStyle w:val="Standard"/>
        <w:rPr>
          <w:rFonts w:ascii="Verdana" w:hAnsi="Verdana"/>
          <w:color w:val="262A33"/>
        </w:rPr>
      </w:pPr>
      <w:r>
        <w:rPr>
          <w:rFonts w:ascii="Verdana" w:hAnsi="Verdana"/>
          <w:color w:val="262A33"/>
        </w:rPr>
        <w:t>"</w:t>
      </w:r>
      <w:proofErr w:type="gramStart"/>
      <w:r>
        <w:rPr>
          <w:rFonts w:ascii="Verdana" w:hAnsi="Verdana"/>
          <w:color w:val="262A33"/>
        </w:rPr>
        <w:t>one</w:t>
      </w:r>
      <w:proofErr w:type="gramEnd"/>
      <w:r>
        <w:rPr>
          <w:rFonts w:ascii="Verdana" w:hAnsi="Verdana"/>
          <w:color w:val="262A33"/>
        </w:rPr>
        <w:t xml:space="preserve"> is not entitled to protection unless he has reasonable cause to apprehend danger from a direct answer. The mere assertion of a privilege does not immunize him; the court must determine whether his refusal is </w:t>
      </w:r>
      <w:proofErr w:type="gramStart"/>
      <w:r>
        <w:rPr>
          <w:rFonts w:ascii="Verdana" w:hAnsi="Verdana"/>
          <w:color w:val="262A33"/>
        </w:rPr>
        <w:t>justified, and</w:t>
      </w:r>
      <w:proofErr w:type="gramEnd"/>
      <w:r>
        <w:rPr>
          <w:rFonts w:ascii="Verdana" w:hAnsi="Verdana"/>
          <w:color w:val="262A33"/>
        </w:rPr>
        <w:t xml:space="preserve"> may </w:t>
      </w:r>
      <w:r>
        <w:rPr>
          <w:rFonts w:ascii="Verdana" w:hAnsi="Verdana"/>
          <w:color w:val="262A33"/>
        </w:rPr>
        <w:t>require that he is mistaken in his refusal." Hoffman v. United States, 341 U.S. 479 (1951)</w:t>
      </w:r>
    </w:p>
    <w:p w14:paraId="444AFD54" w14:textId="77777777" w:rsidR="00AE08BB" w:rsidRDefault="00AE08BB">
      <w:pPr>
        <w:pStyle w:val="Standard"/>
        <w:rPr>
          <w:rFonts w:ascii="Verdana" w:hAnsi="Verdana"/>
          <w:color w:val="262A33"/>
        </w:rPr>
      </w:pPr>
    </w:p>
    <w:p w14:paraId="0BE563EC" w14:textId="77777777" w:rsidR="00AE08BB" w:rsidRDefault="00B21EDD">
      <w:pPr>
        <w:pStyle w:val="Standard"/>
        <w:rPr>
          <w:rFonts w:ascii="Verdana" w:hAnsi="Verdana"/>
          <w:color w:val="262A33"/>
        </w:rPr>
      </w:pPr>
      <w:r>
        <w:rPr>
          <w:rFonts w:ascii="Verdana" w:hAnsi="Verdana"/>
          <w:color w:val="262A33"/>
        </w:rPr>
        <w:t>7. The court must be one of competent jurisdiction. To have valid process, the tribunal must be a creature of its constitution, in accord with the law of its creati</w:t>
      </w:r>
      <w:r>
        <w:rPr>
          <w:rFonts w:ascii="Verdana" w:hAnsi="Verdana"/>
          <w:color w:val="262A33"/>
        </w:rPr>
        <w:t>on, i.e., Article III judge.</w:t>
      </w:r>
    </w:p>
    <w:p w14:paraId="7A37177E" w14:textId="77777777" w:rsidR="00AE08BB" w:rsidRDefault="00B21EDD">
      <w:pPr>
        <w:pStyle w:val="Standard"/>
        <w:rPr>
          <w:rFonts w:ascii="Verdana" w:hAnsi="Verdana"/>
          <w:color w:val="262A33"/>
        </w:rPr>
      </w:pPr>
      <w:r>
        <w:rPr>
          <w:rFonts w:ascii="Verdana" w:hAnsi="Verdana"/>
          <w:color w:val="262A33"/>
        </w:rPr>
        <w:t xml:space="preserve">Lacking any of the seven elements or portions thereof, (unless waived, intentionally or unintentionally) all designed to ensure against further prosecution (double jeopardy); it is the defendant's duty to inform the court of </w:t>
      </w:r>
      <w:r>
        <w:rPr>
          <w:rFonts w:ascii="Verdana" w:hAnsi="Verdana"/>
          <w:color w:val="262A33"/>
        </w:rPr>
        <w:t>facts alleged for determination of sufficiency to support conviction, should one be obtained. Otherwise, there is no lawful notice, and charge must be dismissed for failure to state an offense. Without lawful notice, there is no personal jurisdiction and a</w:t>
      </w:r>
      <w:r>
        <w:rPr>
          <w:rFonts w:ascii="Verdana" w:hAnsi="Verdana"/>
          <w:color w:val="262A33"/>
        </w:rPr>
        <w:t>ll proceedings prior to filing of a proper trial document in compliance with the seven elements is void. A lawful act is always legal but many legal acts by government are often unlawful. Most bureaucrats lack elementary knowledge and incentive to comply w</w:t>
      </w:r>
      <w:r>
        <w:rPr>
          <w:rFonts w:ascii="Verdana" w:hAnsi="Verdana"/>
          <w:color w:val="262A33"/>
        </w:rPr>
        <w:t xml:space="preserve">ith the mandates of constitutional due process. They will make mistakes. Numbers beyond count have been convicted without benefit of governmental adherence to these seven elements. Today, </w:t>
      </w:r>
      <w:proofErr w:type="spellStart"/>
      <w:proofErr w:type="gramStart"/>
      <w:r>
        <w:rPr>
          <w:rFonts w:ascii="Verdana" w:hAnsi="Verdana"/>
          <w:color w:val="262A33"/>
        </w:rPr>
        <w:t>informations</w:t>
      </w:r>
      <w:proofErr w:type="spellEnd"/>
      <w:proofErr w:type="gramEnd"/>
      <w:r>
        <w:rPr>
          <w:rFonts w:ascii="Verdana" w:hAnsi="Verdana"/>
          <w:color w:val="262A33"/>
        </w:rPr>
        <w:t xml:space="preserve"> are being filed and prosecuted by "accepted practice" r</w:t>
      </w:r>
      <w:r>
        <w:rPr>
          <w:rFonts w:ascii="Verdana" w:hAnsi="Verdana"/>
          <w:color w:val="262A33"/>
        </w:rPr>
        <w:t>ather than due process of law.</w:t>
      </w:r>
    </w:p>
    <w:p w14:paraId="2E8D36E8" w14:textId="77777777" w:rsidR="00AE08BB" w:rsidRDefault="00B21EDD">
      <w:pPr>
        <w:pStyle w:val="Standard"/>
        <w:rPr>
          <w:rFonts w:ascii="Verdana" w:hAnsi="Verdana"/>
          <w:color w:val="262A33"/>
        </w:rPr>
      </w:pPr>
      <w:r>
        <w:rPr>
          <w:rFonts w:ascii="Verdana" w:hAnsi="Verdana"/>
          <w:color w:val="262A33"/>
        </w:rPr>
        <w:t>See, Corpus Juris Secundum (CJS), Volume 7, Section 4, Attorney &amp; client: The attorney's first duty is to the courts and the public, not to the client, and wherever the duties to his client conflict with those he owes as an o</w:t>
      </w:r>
      <w:r>
        <w:rPr>
          <w:rFonts w:ascii="Verdana" w:hAnsi="Verdana"/>
          <w:color w:val="262A33"/>
        </w:rPr>
        <w:t xml:space="preserve">fficer of the court in the administration of justice, the former must yield to the latter. Clients are also called "wards" of the court </w:t>
      </w:r>
      <w:proofErr w:type="gramStart"/>
      <w:r>
        <w:rPr>
          <w:rFonts w:ascii="Verdana" w:hAnsi="Verdana"/>
          <w:color w:val="262A33"/>
        </w:rPr>
        <w:t>in regard to</w:t>
      </w:r>
      <w:proofErr w:type="gramEnd"/>
      <w:r>
        <w:rPr>
          <w:rFonts w:ascii="Verdana" w:hAnsi="Verdana"/>
          <w:color w:val="262A33"/>
        </w:rPr>
        <w:t xml:space="preserve"> their relationship with their attorneys.</w:t>
      </w:r>
    </w:p>
    <w:p w14:paraId="7A803F1D" w14:textId="77777777" w:rsidR="00AE08BB" w:rsidRDefault="00B21EDD">
      <w:pPr>
        <w:pStyle w:val="Standard"/>
        <w:rPr>
          <w:rFonts w:ascii="Verdana" w:hAnsi="Verdana"/>
          <w:color w:val="262A33"/>
        </w:rPr>
      </w:pPr>
      <w:r>
        <w:rPr>
          <w:rFonts w:ascii="Verdana" w:hAnsi="Verdana"/>
          <w:color w:val="262A33"/>
        </w:rPr>
        <w:t>Corpus Juris Secundum assumes courts will operate in a lawful mann</w:t>
      </w:r>
      <w:r>
        <w:rPr>
          <w:rFonts w:ascii="Verdana" w:hAnsi="Verdana"/>
          <w:color w:val="262A33"/>
        </w:rPr>
        <w:t xml:space="preserve">er. If the accused makes this assumption, he may learn, to his detriment, through experience, that certain questions of law, including the question of personal jurisdiction, may never be </w:t>
      </w:r>
      <w:proofErr w:type="gramStart"/>
      <w:r>
        <w:rPr>
          <w:rFonts w:ascii="Verdana" w:hAnsi="Verdana"/>
          <w:color w:val="262A33"/>
        </w:rPr>
        <w:t>raised</w:t>
      </w:r>
      <w:proofErr w:type="gramEnd"/>
      <w:r>
        <w:rPr>
          <w:rFonts w:ascii="Verdana" w:hAnsi="Verdana"/>
          <w:color w:val="262A33"/>
        </w:rPr>
        <w:t xml:space="preserve"> and addressed, especially when the accused is represented by t</w:t>
      </w:r>
      <w:r>
        <w:rPr>
          <w:rFonts w:ascii="Verdana" w:hAnsi="Verdana"/>
          <w:color w:val="262A33"/>
        </w:rPr>
        <w:t>he bar. (Sometimes licensed counsel appears to take on the characteristics of a fox guarding the hen house.)</w:t>
      </w:r>
    </w:p>
    <w:p w14:paraId="25023DC3" w14:textId="77777777" w:rsidR="00AE08BB" w:rsidRDefault="00B21EDD">
      <w:pPr>
        <w:pStyle w:val="Standard"/>
        <w:rPr>
          <w:rFonts w:hint="eastAsia"/>
        </w:rPr>
      </w:pPr>
      <w:r>
        <w:rPr>
          <w:rFonts w:ascii="Verdana" w:hAnsi="Verdana"/>
          <w:color w:val="262A33"/>
        </w:rPr>
        <w:t>Jurisdiction, once challenged, is to be proven, not by the court, but by the party attempting to assert jurisdiction. The burden of proof of jurisd</w:t>
      </w:r>
      <w:r>
        <w:rPr>
          <w:rFonts w:ascii="Verdana" w:hAnsi="Verdana"/>
          <w:color w:val="262A33"/>
        </w:rPr>
        <w:t>iction lies with the asserter. The court is only to rule on the sufficiency of the proof tendered. See, McNutt v. General Motors Acceptance Corp., 298 U.S. 178 (1936). The origins of this doctrine of law may be found in MAXFIELD v. LEVY, 4 U.S. 330 (1797),</w:t>
      </w:r>
      <w:r>
        <w:rPr>
          <w:rFonts w:ascii="Verdana" w:hAnsi="Verdana"/>
          <w:color w:val="262A33"/>
        </w:rPr>
        <w:t xml:space="preserve"> 4 U.S. 330 (Dall.) 2 Dall. 381 2 U.S. 381 1 </w:t>
      </w:r>
      <w:proofErr w:type="spellStart"/>
      <w:r>
        <w:rPr>
          <w:rFonts w:ascii="Verdana" w:hAnsi="Verdana"/>
          <w:color w:val="262A33"/>
        </w:rPr>
        <w:t>L.Ed</w:t>
      </w:r>
      <w:proofErr w:type="spellEnd"/>
      <w:r>
        <w:rPr>
          <w:rFonts w:ascii="Verdana" w:hAnsi="Verdana"/>
          <w:color w:val="262A33"/>
        </w:rPr>
        <w:t>. 424</w:t>
      </w:r>
    </w:p>
    <w:sectPr w:rsidR="00AE08BB">
      <w:pgSz w:w="12240" w:h="15840"/>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E4A1E" w14:textId="77777777" w:rsidR="00B21EDD" w:rsidRDefault="00B21EDD">
      <w:pPr>
        <w:rPr>
          <w:rFonts w:hint="eastAsia"/>
        </w:rPr>
      </w:pPr>
      <w:r>
        <w:separator/>
      </w:r>
    </w:p>
  </w:endnote>
  <w:endnote w:type="continuationSeparator" w:id="0">
    <w:p w14:paraId="2A2829CE" w14:textId="77777777" w:rsidR="00B21EDD" w:rsidRDefault="00B21EDD">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B1934" w14:textId="77777777" w:rsidR="00B21EDD" w:rsidRDefault="00B21EDD">
      <w:pPr>
        <w:rPr>
          <w:rFonts w:hint="eastAsia"/>
        </w:rPr>
      </w:pPr>
      <w:r>
        <w:rPr>
          <w:color w:val="000000"/>
        </w:rPr>
        <w:separator/>
      </w:r>
    </w:p>
  </w:footnote>
  <w:footnote w:type="continuationSeparator" w:id="0">
    <w:p w14:paraId="0CCC5313" w14:textId="77777777" w:rsidR="00B21EDD" w:rsidRDefault="00B21EDD">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AE08BB"/>
    <w:rsid w:val="00AE08BB"/>
    <w:rsid w:val="00B21EDD"/>
    <w:rsid w:val="00D141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F5F2C"/>
  <w15:docId w15:val="{0AD699F1-2441-496D-8DB0-7D8939ADB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Arial"/>
        <w:kern w:val="3"/>
        <w:sz w:val="24"/>
        <w:szCs w:val="24"/>
        <w:lang w:val="en-US"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921</Words>
  <Characters>5255</Characters>
  <Application>Microsoft Office Word</Application>
  <DocSecurity>0</DocSecurity>
  <Lines>43</Lines>
  <Paragraphs>12</Paragraphs>
  <ScaleCrop>false</ScaleCrop>
  <Company/>
  <LinksUpToDate>false</LinksUpToDate>
  <CharactersWithSpaces>6164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Ronald Bouchard</cp:lastModifiedBy>
  <cp:revision>2</cp:revision>
  <dcterms:created xsi:type="dcterms:W3CDTF">2022-03-24T04:16:00Z</dcterms:created>
  <dcterms:modified xsi:type="dcterms:W3CDTF">2022-03-24T04:16:00Z</dcterms:modified>
</cp:coreProperties>
</file>