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ED063" w14:textId="004D7265" w:rsidR="00F97ED0" w:rsidRPr="00F97ED0" w:rsidRDefault="00F97ED0" w:rsidP="00F97ED0">
      <w:pPr>
        <w:shd w:val="clear" w:color="auto" w:fill="FFFFFF"/>
        <w:spacing w:after="0" w:line="240" w:lineRule="auto"/>
        <w:rPr>
          <w:rFonts w:ascii="Verdana" w:eastAsia="Times New Roman" w:hAnsi="Verdana" w:cs="Times New Roman"/>
          <w:color w:val="222222"/>
          <w:sz w:val="28"/>
          <w:szCs w:val="28"/>
        </w:rPr>
      </w:pPr>
      <w:r w:rsidRPr="00F97ED0">
        <w:rPr>
          <w:rFonts w:ascii="Verdana" w:eastAsia="Times New Roman" w:hAnsi="Verdana" w:cs="Times New Roman"/>
          <w:color w:val="222222"/>
          <w:sz w:val="28"/>
          <w:szCs w:val="28"/>
        </w:rPr>
        <w:t xml:space="preserve">Know </w:t>
      </w:r>
      <w:r>
        <w:rPr>
          <w:rFonts w:ascii="Verdana" w:eastAsia="Times New Roman" w:hAnsi="Verdana" w:cs="Times New Roman"/>
          <w:color w:val="222222"/>
          <w:sz w:val="28"/>
          <w:szCs w:val="28"/>
        </w:rPr>
        <w:t>W</w:t>
      </w:r>
      <w:r w:rsidRPr="00F97ED0">
        <w:rPr>
          <w:rFonts w:ascii="Verdana" w:eastAsia="Times New Roman" w:hAnsi="Verdana" w:cs="Times New Roman"/>
          <w:color w:val="222222"/>
          <w:sz w:val="28"/>
          <w:szCs w:val="28"/>
        </w:rPr>
        <w:t>hat You are Buying When You Pay for a BAR Attorney</w:t>
      </w:r>
    </w:p>
    <w:p w14:paraId="2188F23E" w14:textId="6B7E6352" w:rsidR="00F97ED0" w:rsidRPr="00F97ED0" w:rsidRDefault="00F97ED0" w:rsidP="00F97ED0">
      <w:pPr>
        <w:shd w:val="clear" w:color="auto" w:fill="FFFFFF"/>
        <w:spacing w:after="0" w:line="240" w:lineRule="auto"/>
        <w:rPr>
          <w:rFonts w:ascii="Verdana" w:eastAsia="Times New Roman" w:hAnsi="Verdana" w:cs="Times New Roman"/>
          <w:color w:val="222222"/>
          <w:sz w:val="18"/>
          <w:szCs w:val="18"/>
        </w:rPr>
      </w:pPr>
    </w:p>
    <w:p w14:paraId="1DC1E694" w14:textId="504985B7" w:rsidR="00F97ED0" w:rsidRDefault="00F97ED0" w:rsidP="00F97ED0">
      <w:pPr>
        <w:shd w:val="clear" w:color="auto" w:fill="FFFFFF"/>
        <w:spacing w:after="0" w:line="240" w:lineRule="auto"/>
        <w:rPr>
          <w:rFonts w:ascii="Verdana" w:eastAsia="Times New Roman" w:hAnsi="Verdana" w:cs="Times New Roman"/>
          <w:color w:val="222222"/>
          <w:sz w:val="24"/>
          <w:szCs w:val="24"/>
        </w:rPr>
      </w:pPr>
      <w:r w:rsidRPr="00F97ED0">
        <w:rPr>
          <w:rFonts w:ascii="Verdana" w:eastAsia="Times New Roman" w:hAnsi="Verdana" w:cs="Times New Roman"/>
          <w:color w:val="222222"/>
          <w:sz w:val="24"/>
          <w:szCs w:val="24"/>
        </w:rPr>
        <w:t xml:space="preserve">Here you go: Yes, there are those </w:t>
      </w:r>
      <w:proofErr w:type="gramStart"/>
      <w:r w:rsidRPr="00F97ED0">
        <w:rPr>
          <w:rFonts w:ascii="Verdana" w:eastAsia="Times New Roman" w:hAnsi="Verdana" w:cs="Times New Roman"/>
          <w:color w:val="222222"/>
          <w:sz w:val="24"/>
          <w:szCs w:val="24"/>
        </w:rPr>
        <w:t>whom</w:t>
      </w:r>
      <w:proofErr w:type="gramEnd"/>
      <w:r w:rsidRPr="00F97ED0">
        <w:rPr>
          <w:rFonts w:ascii="Verdana" w:eastAsia="Times New Roman" w:hAnsi="Verdana" w:cs="Times New Roman"/>
          <w:color w:val="222222"/>
          <w:sz w:val="24"/>
          <w:szCs w:val="24"/>
        </w:rPr>
        <w:t xml:space="preserve"> claim they will represent their client’s best interest, but if asked point blank, they all have to admit they are bound by the principles laid out in Corpus Juris Secundum, to wit:</w:t>
      </w:r>
    </w:p>
    <w:p w14:paraId="2F9B9C0B" w14:textId="77777777" w:rsidR="00F97ED0" w:rsidRPr="00F97ED0" w:rsidRDefault="00F97ED0" w:rsidP="00F97ED0">
      <w:pPr>
        <w:shd w:val="clear" w:color="auto" w:fill="FFFFFF"/>
        <w:spacing w:after="0" w:line="240" w:lineRule="auto"/>
        <w:rPr>
          <w:rFonts w:ascii="Verdana" w:eastAsia="Times New Roman" w:hAnsi="Verdana" w:cs="Times New Roman"/>
          <w:color w:val="222222"/>
          <w:sz w:val="24"/>
          <w:szCs w:val="24"/>
        </w:rPr>
      </w:pPr>
    </w:p>
    <w:p w14:paraId="32B77C21" w14:textId="32CCFCFA" w:rsidR="00F97ED0" w:rsidRPr="00F97ED0" w:rsidRDefault="00F97ED0" w:rsidP="00F97ED0">
      <w:pPr>
        <w:pStyle w:val="ListParagraph"/>
        <w:numPr>
          <w:ilvl w:val="0"/>
          <w:numId w:val="2"/>
        </w:numPr>
        <w:shd w:val="clear" w:color="auto" w:fill="FFFFFF"/>
        <w:spacing w:after="0" w:line="240" w:lineRule="auto"/>
        <w:rPr>
          <w:rFonts w:ascii="Verdana" w:eastAsia="Times New Roman" w:hAnsi="Verdana" w:cs="Times New Roman"/>
          <w:color w:val="222222"/>
          <w:sz w:val="24"/>
          <w:szCs w:val="24"/>
        </w:rPr>
      </w:pPr>
      <w:r w:rsidRPr="00F97ED0">
        <w:rPr>
          <w:rFonts w:ascii="Verdana" w:eastAsia="Times New Roman" w:hAnsi="Verdana" w:cs="Times New Roman"/>
          <w:color w:val="222222"/>
          <w:sz w:val="24"/>
          <w:szCs w:val="24"/>
        </w:rPr>
        <w:t>An attorney's first duty is to what? or to whom? If we consult Corpus Juris Secundum (C.J.S.) legal encyclopedia, Volume 7, § 4, We will find that an attorney's first duty is to the courts and the public; not the client, to wit: § 4 ATTORNEY &amp; CLIENT His first duty is to the courts and the public, not to the client, and wherever the duties to his client conflict with those he owes as an officer of the court in the administration of justice, the former must yield to the latter. (7 C.J.S.)</w:t>
      </w:r>
    </w:p>
    <w:p w14:paraId="3937F55F" w14:textId="77777777" w:rsidR="00F97ED0" w:rsidRPr="00F97ED0" w:rsidRDefault="00F97ED0" w:rsidP="00F97ED0">
      <w:pPr>
        <w:pStyle w:val="ListParagraph"/>
        <w:shd w:val="clear" w:color="auto" w:fill="FFFFFF"/>
        <w:spacing w:after="0" w:line="240" w:lineRule="auto"/>
        <w:rPr>
          <w:rFonts w:ascii="Verdana" w:eastAsia="Times New Roman" w:hAnsi="Verdana" w:cs="Times New Roman"/>
          <w:color w:val="222222"/>
          <w:sz w:val="24"/>
          <w:szCs w:val="24"/>
        </w:rPr>
      </w:pPr>
    </w:p>
    <w:p w14:paraId="4421D8F4" w14:textId="06D6EE6C" w:rsidR="00F97ED0" w:rsidRPr="00F97ED0" w:rsidRDefault="00F97ED0" w:rsidP="00F97ED0">
      <w:pPr>
        <w:pStyle w:val="ListParagraph"/>
        <w:numPr>
          <w:ilvl w:val="0"/>
          <w:numId w:val="2"/>
        </w:numPr>
        <w:shd w:val="clear" w:color="auto" w:fill="FFFFFF"/>
        <w:spacing w:after="0" w:line="240" w:lineRule="auto"/>
        <w:rPr>
          <w:rFonts w:ascii="Verdana" w:eastAsia="Times New Roman" w:hAnsi="Verdana" w:cs="Times New Roman"/>
          <w:color w:val="222222"/>
          <w:sz w:val="24"/>
          <w:szCs w:val="24"/>
        </w:rPr>
      </w:pPr>
      <w:r w:rsidRPr="00F97ED0">
        <w:rPr>
          <w:rFonts w:ascii="Verdana" w:eastAsia="Times New Roman" w:hAnsi="Verdana" w:cs="Times New Roman"/>
          <w:color w:val="222222"/>
          <w:sz w:val="24"/>
          <w:szCs w:val="24"/>
        </w:rPr>
        <w:t>What is the legal relationship between an attorney and the client? According to § 2 in said Volume 7, We find that clients are “wards of the court,” to wit: “A client is one who applies to a lawyer or counselor for advice and direction in a question of law, or commits his cause to his management in prosecuting a claim or defending against a suit in a court of justice; one who retains the attorney, is responsible to him for his fees, and to whom the attorney is responsible for the management of the suit; one who communicates facts to an attorney expecting professional advice. Clients are also called “wards of the court” in regard to their relationship with their attorneys.”</w:t>
      </w:r>
    </w:p>
    <w:p w14:paraId="622B2880" w14:textId="77777777" w:rsidR="00F97ED0" w:rsidRPr="00F97ED0" w:rsidRDefault="00F97ED0" w:rsidP="00F97ED0">
      <w:pPr>
        <w:pStyle w:val="ListParagraph"/>
        <w:rPr>
          <w:rFonts w:ascii="Verdana" w:eastAsia="Times New Roman" w:hAnsi="Verdana" w:cs="Times New Roman"/>
          <w:color w:val="222222"/>
          <w:sz w:val="24"/>
          <w:szCs w:val="24"/>
        </w:rPr>
      </w:pPr>
    </w:p>
    <w:p w14:paraId="29E665AA" w14:textId="77777777" w:rsidR="00F97ED0" w:rsidRPr="00F97ED0" w:rsidRDefault="00F97ED0" w:rsidP="00F97ED0">
      <w:pPr>
        <w:pStyle w:val="ListParagraph"/>
        <w:shd w:val="clear" w:color="auto" w:fill="FFFFFF"/>
        <w:spacing w:after="0" w:line="240" w:lineRule="auto"/>
        <w:rPr>
          <w:rFonts w:ascii="Verdana" w:eastAsia="Times New Roman" w:hAnsi="Verdana" w:cs="Times New Roman"/>
          <w:color w:val="222222"/>
          <w:sz w:val="24"/>
          <w:szCs w:val="24"/>
        </w:rPr>
      </w:pPr>
    </w:p>
    <w:p w14:paraId="618CCFBF" w14:textId="51828518" w:rsidR="00F97ED0" w:rsidRPr="00F97ED0" w:rsidRDefault="00F97ED0" w:rsidP="00F97ED0">
      <w:pPr>
        <w:pStyle w:val="ListParagraph"/>
        <w:numPr>
          <w:ilvl w:val="0"/>
          <w:numId w:val="2"/>
        </w:numPr>
        <w:shd w:val="clear" w:color="auto" w:fill="FFFFFF"/>
        <w:spacing w:after="0" w:line="240" w:lineRule="auto"/>
        <w:rPr>
          <w:rFonts w:ascii="Verdana" w:eastAsia="Times New Roman" w:hAnsi="Verdana" w:cs="Times New Roman"/>
          <w:color w:val="222222"/>
          <w:sz w:val="24"/>
          <w:szCs w:val="24"/>
        </w:rPr>
      </w:pPr>
      <w:r w:rsidRPr="00F97ED0">
        <w:rPr>
          <w:rFonts w:ascii="Verdana" w:eastAsia="Times New Roman" w:hAnsi="Verdana" w:cs="Times New Roman"/>
          <w:color w:val="222222"/>
          <w:sz w:val="24"/>
          <w:szCs w:val="24"/>
        </w:rPr>
        <w:t xml:space="preserve">What is a ward of the court? According to a court case, “wards of court” are infants and persons of unsound mind, to wit: “Wards of Court. Infants and persons of unsound mind placed by the court under the care of a guardian. (Davis Committee v. </w:t>
      </w:r>
      <w:proofErr w:type="spellStart"/>
      <w:r w:rsidRPr="00F97ED0">
        <w:rPr>
          <w:rFonts w:ascii="Verdana" w:eastAsia="Times New Roman" w:hAnsi="Verdana" w:cs="Times New Roman"/>
          <w:color w:val="222222"/>
          <w:sz w:val="24"/>
          <w:szCs w:val="24"/>
        </w:rPr>
        <w:t>Loney</w:t>
      </w:r>
      <w:proofErr w:type="spellEnd"/>
      <w:r w:rsidRPr="00F97ED0">
        <w:rPr>
          <w:rFonts w:ascii="Verdana" w:eastAsia="Times New Roman" w:hAnsi="Verdana" w:cs="Times New Roman"/>
          <w:color w:val="222222"/>
          <w:sz w:val="24"/>
          <w:szCs w:val="24"/>
        </w:rPr>
        <w:t>, 290 Ky. 644, 162 S.W.2d 189, 190. Their rights must be guarded jealously. Montgomery v. Erie R. Co., C.C.A.N.J., 97 F.2d 289, 292. Also see Guardianship)</w:t>
      </w:r>
      <w:r w:rsidRPr="00F97ED0">
        <w:rPr>
          <w:rFonts w:ascii="Verdana" w:eastAsia="Times New Roman" w:hAnsi="Verdana" w:cs="Times New Roman"/>
          <w:color w:val="888888"/>
          <w:sz w:val="24"/>
          <w:szCs w:val="24"/>
        </w:rPr>
        <w:br/>
        <w:t> </w:t>
      </w:r>
    </w:p>
    <w:p w14:paraId="720ABAAF" w14:textId="77777777" w:rsidR="0083008F" w:rsidRDefault="00F97ED0"/>
    <w:sectPr w:rsidR="00830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3875FA"/>
    <w:multiLevelType w:val="hybridMultilevel"/>
    <w:tmpl w:val="88C21A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CAB0944"/>
    <w:multiLevelType w:val="hybridMultilevel"/>
    <w:tmpl w:val="6E1473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ED0"/>
    <w:rsid w:val="00562C78"/>
    <w:rsid w:val="00C7518B"/>
    <w:rsid w:val="00F97E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A042F"/>
  <w15:chartTrackingRefBased/>
  <w15:docId w15:val="{D8E642FE-F590-4E6F-BEB4-C5E58D1B7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7E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0915">
      <w:bodyDiv w:val="1"/>
      <w:marLeft w:val="0"/>
      <w:marRight w:val="0"/>
      <w:marTop w:val="0"/>
      <w:marBottom w:val="0"/>
      <w:divBdr>
        <w:top w:val="none" w:sz="0" w:space="0" w:color="auto"/>
        <w:left w:val="none" w:sz="0" w:space="0" w:color="auto"/>
        <w:bottom w:val="none" w:sz="0" w:space="0" w:color="auto"/>
        <w:right w:val="none" w:sz="0" w:space="0" w:color="auto"/>
      </w:divBdr>
      <w:divsChild>
        <w:div w:id="2077780338">
          <w:marLeft w:val="0"/>
          <w:marRight w:val="0"/>
          <w:marTop w:val="0"/>
          <w:marBottom w:val="0"/>
          <w:divBdr>
            <w:top w:val="none" w:sz="0" w:space="0" w:color="auto"/>
            <w:left w:val="none" w:sz="0" w:space="0" w:color="auto"/>
            <w:bottom w:val="none" w:sz="0" w:space="0" w:color="auto"/>
            <w:right w:val="none" w:sz="0" w:space="0" w:color="auto"/>
          </w:divBdr>
        </w:div>
        <w:div w:id="1686252100">
          <w:marLeft w:val="0"/>
          <w:marRight w:val="0"/>
          <w:marTop w:val="0"/>
          <w:marBottom w:val="0"/>
          <w:divBdr>
            <w:top w:val="none" w:sz="0" w:space="0" w:color="auto"/>
            <w:left w:val="none" w:sz="0" w:space="0" w:color="auto"/>
            <w:bottom w:val="none" w:sz="0" w:space="0" w:color="auto"/>
            <w:right w:val="none" w:sz="0" w:space="0" w:color="auto"/>
          </w:divBdr>
        </w:div>
        <w:div w:id="183135779">
          <w:marLeft w:val="0"/>
          <w:marRight w:val="0"/>
          <w:marTop w:val="0"/>
          <w:marBottom w:val="0"/>
          <w:divBdr>
            <w:top w:val="none" w:sz="0" w:space="0" w:color="auto"/>
            <w:left w:val="none" w:sz="0" w:space="0" w:color="auto"/>
            <w:bottom w:val="none" w:sz="0" w:space="0" w:color="auto"/>
            <w:right w:val="none" w:sz="0" w:space="0" w:color="auto"/>
          </w:divBdr>
        </w:div>
        <w:div w:id="1800411309">
          <w:marLeft w:val="0"/>
          <w:marRight w:val="0"/>
          <w:marTop w:val="0"/>
          <w:marBottom w:val="0"/>
          <w:divBdr>
            <w:top w:val="none" w:sz="0" w:space="0" w:color="auto"/>
            <w:left w:val="none" w:sz="0" w:space="0" w:color="auto"/>
            <w:bottom w:val="none" w:sz="0" w:space="0" w:color="auto"/>
            <w:right w:val="none" w:sz="0" w:space="0" w:color="auto"/>
          </w:divBdr>
        </w:div>
        <w:div w:id="9974632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278</Words>
  <Characters>1588</Characters>
  <Application>Microsoft Office Word</Application>
  <DocSecurity>0</DocSecurity>
  <Lines>13</Lines>
  <Paragraphs>3</Paragraphs>
  <ScaleCrop>false</ScaleCrop>
  <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1</cp:revision>
  <dcterms:created xsi:type="dcterms:W3CDTF">2021-12-18T21:54:00Z</dcterms:created>
  <dcterms:modified xsi:type="dcterms:W3CDTF">2021-12-18T21:57:00Z</dcterms:modified>
</cp:coreProperties>
</file>